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400" w:before="0" w:line="312" w:lineRule="auto"/>
        <w:ind w:left="340" w:firstLine="0"/>
        <w:rPr>
          <w:rFonts w:ascii="Roboto" w:cs="Roboto" w:eastAsia="Roboto" w:hAnsi="Roboto"/>
          <w:sz w:val="63"/>
          <w:szCs w:val="63"/>
          <w:u w:val="single"/>
        </w:rPr>
      </w:pPr>
      <w:bookmarkStart w:colFirst="0" w:colLast="0" w:name="_3w2kmiwmtq5l" w:id="0"/>
      <w:bookmarkEnd w:id="0"/>
      <w:r w:rsidDel="00000000" w:rsidR="00000000" w:rsidRPr="00000000">
        <w:rPr>
          <w:rFonts w:ascii="Roboto" w:cs="Roboto" w:eastAsia="Roboto" w:hAnsi="Roboto"/>
          <w:sz w:val="63"/>
          <w:szCs w:val="63"/>
          <w:u w:val="single"/>
          <w:rtl w:val="0"/>
        </w:rPr>
        <w:t xml:space="preserve">Pravidla</w:t>
      </w:r>
    </w:p>
    <w:p w:rsidR="00000000" w:rsidDel="00000000" w:rsidP="00000000" w:rsidRDefault="00000000" w:rsidRPr="00000000" w14:paraId="00000002">
      <w:pPr>
        <w:numPr>
          <w:ilvl w:val="0"/>
          <w:numId w:val="1"/>
        </w:numPr>
        <w:spacing w:after="0" w:afterAutospacing="0" w:before="20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Další ročník badmintonové ligy začíná na podzim 2022. Pořadí žebříčku (a následně i skupin) bude určeno z výsledků minulého ročníku ligy.</w:t>
      </w:r>
    </w:p>
    <w:p w:rsidR="00000000" w:rsidDel="00000000" w:rsidP="00000000" w:rsidRDefault="00000000" w:rsidRPr="00000000" w14:paraId="00000003">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Liga bude rozdělena do několika skupin dle počtu hráčů. Počet skupin i počet hráčů ve skupinách se může během ročníku měnit po uzavření kola.</w:t>
      </w:r>
    </w:p>
    <w:p w:rsidR="00000000" w:rsidDel="00000000" w:rsidP="00000000" w:rsidRDefault="00000000" w:rsidRPr="00000000" w14:paraId="00000004">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Liga se dělí na kola. Délka kola je závislá na počtu hráčů ve skupině. Co hráč ve skupině, to 1 týden kola ligy.</w:t>
      </w:r>
    </w:p>
    <w:p w:rsidR="00000000" w:rsidDel="00000000" w:rsidP="00000000" w:rsidRDefault="00000000" w:rsidRPr="00000000" w14:paraId="00000005">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Hráči provádí registraci do ligy přes odkaz na formulář. Nový hráč může do ligy vstoupit kdykoliv během ročníku při novém kole. Nový hráč je zařazen do nejnižší skupiny.</w:t>
      </w:r>
    </w:p>
    <w:p w:rsidR="00000000" w:rsidDel="00000000" w:rsidP="00000000" w:rsidRDefault="00000000" w:rsidRPr="00000000" w14:paraId="00000006">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DIVOKÁ KARTA – nový hráč či stávající hráč, který je nespokojen se svým umístěním, může zažádat o „divokou kartu“. Díky divoké kartě si hráč může vybrat skupinu, do které chce být zařazen. O divokou kartu se žádá přes email </w:t>
      </w:r>
      <w:r w:rsidDel="00000000" w:rsidR="00000000" w:rsidRPr="00000000">
        <w:rPr>
          <w:rFonts w:ascii="Roboto" w:cs="Roboto" w:eastAsia="Roboto" w:hAnsi="Roboto"/>
          <w:b w:val="1"/>
          <w:color w:val="cd4566"/>
          <w:sz w:val="24"/>
          <w:szCs w:val="24"/>
          <w:u w:val="single"/>
          <w:rtl w:val="0"/>
        </w:rPr>
        <w:t xml:space="preserve">pavel.tomasek@forea.cz</w:t>
      </w:r>
      <w:r w:rsidDel="00000000" w:rsidR="00000000" w:rsidRPr="00000000">
        <w:rPr>
          <w:rFonts w:ascii="Roboto" w:cs="Roboto" w:eastAsia="Roboto" w:hAnsi="Roboto"/>
          <w:b w:val="1"/>
          <w:sz w:val="24"/>
          <w:szCs w:val="24"/>
          <w:u w:val="single"/>
          <w:rtl w:val="0"/>
        </w:rPr>
        <w:t xml:space="preserve">.</w:t>
      </w:r>
    </w:p>
    <w:p w:rsidR="00000000" w:rsidDel="00000000" w:rsidP="00000000" w:rsidRDefault="00000000" w:rsidRPr="00000000" w14:paraId="00000007">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Hráč je povinen sehrát v průběhu každého kola vzájemné zápasy na 3 vítězné sety. Termíny zápasů si hráči sjednávají sami.</w:t>
      </w:r>
    </w:p>
    <w:p w:rsidR="00000000" w:rsidDel="00000000" w:rsidP="00000000" w:rsidRDefault="00000000" w:rsidRPr="00000000" w14:paraId="00000008">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Každý hráč je povinen mít vytvořenou registraci na webových stránkách Sportcentra Forea – sport.forea.cz. Registraci je možné provést i na recepci.</w:t>
      </w:r>
    </w:p>
    <w:p w:rsidR="00000000" w:rsidDel="00000000" w:rsidP="00000000" w:rsidRDefault="00000000" w:rsidRPr="00000000" w14:paraId="00000009">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Jednotlivá kola vyhlašuje správce ligy, dle počtu skupin a hráčů ve skupinách.</w:t>
      </w:r>
    </w:p>
    <w:p w:rsidR="00000000" w:rsidDel="00000000" w:rsidP="00000000" w:rsidRDefault="00000000" w:rsidRPr="00000000" w14:paraId="0000000A">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Hraje se beze ztrát do 21 bodů. Za stavu 20:20 ta strana, která získá 21. bod vyhrává set.</w:t>
      </w:r>
    </w:p>
    <w:p w:rsidR="00000000" w:rsidDel="00000000" w:rsidP="00000000" w:rsidRDefault="00000000" w:rsidRPr="00000000" w14:paraId="0000000B">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Hráč je povinen v den odehrání zápasu výsledek nahlásit přímo na recepci sportcentra. V případě chybně zapsaného výsledku pište na email: </w:t>
      </w:r>
      <w:r w:rsidDel="00000000" w:rsidR="00000000" w:rsidRPr="00000000">
        <w:rPr>
          <w:rFonts w:ascii="Roboto" w:cs="Roboto" w:eastAsia="Roboto" w:hAnsi="Roboto"/>
          <w:b w:val="1"/>
          <w:color w:val="cd4566"/>
          <w:sz w:val="24"/>
          <w:szCs w:val="24"/>
          <w:u w:val="single"/>
          <w:rtl w:val="0"/>
        </w:rPr>
        <w:t xml:space="preserve">pavel.tomasek@forea.cz</w:t>
      </w:r>
      <w:r w:rsidDel="00000000" w:rsidR="00000000" w:rsidRPr="00000000">
        <w:rPr>
          <w:rFonts w:ascii="Roboto" w:cs="Roboto" w:eastAsia="Roboto" w:hAnsi="Roboto"/>
          <w:b w:val="1"/>
          <w:sz w:val="24"/>
          <w:szCs w:val="24"/>
          <w:u w:val="single"/>
          <w:rtl w:val="0"/>
        </w:rPr>
        <w:t xml:space="preserve"> </w:t>
      </w:r>
    </w:p>
    <w:p w:rsidR="00000000" w:rsidDel="00000000" w:rsidP="00000000" w:rsidRDefault="00000000" w:rsidRPr="00000000" w14:paraId="0000000C">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Všichni hráči jsou povinni se navzájem zkontaktovat do 5 dnů od začátku nového kola ohledně domluvy termínů zápasů. Pokud hráč neodpoví na zkontaktování do 5 dnů (emailem nebo telefonem), tak hráč, který termín vypsal, zkontaktuje správce ligy, a ten se pokusí zjistit, proč hráč neodpovídá. Když se ani poté hráč neozve, tak hráč, který termín vypsal, si může připsat skreč 3:S ve svůj prospěch.</w:t>
      </w:r>
    </w:p>
    <w:p w:rsidR="00000000" w:rsidDel="00000000" w:rsidP="00000000" w:rsidRDefault="00000000" w:rsidRPr="00000000" w14:paraId="0000000D">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Pokud se hráč z domluveného zápasu omluví, musí navrhnout nový termín zápasu nejpozději do 2 dnů.</w:t>
      </w:r>
    </w:p>
    <w:p w:rsidR="00000000" w:rsidDel="00000000" w:rsidP="00000000" w:rsidRDefault="00000000" w:rsidRPr="00000000" w14:paraId="0000000E">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Pokud se hráči navzájem nezkontaktují, a nedomluví se na žádném termínu, bude oběma hráčům připsán výsledek S:S, tzn. pro oba –5 bodů.</w:t>
      </w:r>
    </w:p>
    <w:p w:rsidR="00000000" w:rsidDel="00000000" w:rsidP="00000000" w:rsidRDefault="00000000" w:rsidRPr="00000000" w14:paraId="0000000F">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Hráč, který po 1 kole neodehraje ani jeden zápas, a nebude řádně omluven, bude z ligy vyřazen.</w:t>
      </w:r>
    </w:p>
    <w:p w:rsidR="00000000" w:rsidDel="00000000" w:rsidP="00000000" w:rsidRDefault="00000000" w:rsidRPr="00000000" w14:paraId="00000010">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Hráči si mohou rezervovat čas zápasu až tři týdny dopředu v rezervačním systému anebo na recepci.</w:t>
      </w:r>
    </w:p>
    <w:p w:rsidR="00000000" w:rsidDel="00000000" w:rsidP="00000000" w:rsidRDefault="00000000" w:rsidRPr="00000000" w14:paraId="00000011">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Zápasy se hrají pouze ve Sportcentru Forea, Opletalova 95, Lanškroun.</w:t>
      </w:r>
    </w:p>
    <w:p w:rsidR="00000000" w:rsidDel="00000000" w:rsidP="00000000" w:rsidRDefault="00000000" w:rsidRPr="00000000" w14:paraId="00000012">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Jednotlivé zápasy budou zvýhodněny 20% slevou.</w:t>
      </w:r>
    </w:p>
    <w:p w:rsidR="00000000" w:rsidDel="00000000" w:rsidP="00000000" w:rsidRDefault="00000000" w:rsidRPr="00000000" w14:paraId="00000013">
      <w:pPr>
        <w:numPr>
          <w:ilvl w:val="0"/>
          <w:numId w:val="1"/>
        </w:numPr>
        <w:spacing w:after="0" w:afterAutospacing="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Základní míče jsou plastové Yonex Mavis 350. Tyto se dají i zapůjčit přímo na recepci. Zápasy se však mohou odehrát i s jinými míčky, na kterých se oba hráči shodnou. Pokud se neshodnou, přednost mají míčky Yonex Mavis 350. Na každý zápas je hráč povinen přinést alespoň jeden svůj hratelný míč. Hráči se dělí stejnoměrně jak o platbu kurtu, tak o dodání míčů.</w:t>
      </w:r>
    </w:p>
    <w:p w:rsidR="00000000" w:rsidDel="00000000" w:rsidP="00000000" w:rsidRDefault="00000000" w:rsidRPr="00000000" w14:paraId="00000014">
      <w:pPr>
        <w:numPr>
          <w:ilvl w:val="0"/>
          <w:numId w:val="1"/>
        </w:numPr>
        <w:spacing w:after="200" w:before="0" w:beforeAutospacing="0" w:lineRule="auto"/>
        <w:ind w:left="940" w:hanging="360"/>
        <w:rPr>
          <w:b w:val="1"/>
          <w:color w:val="000000"/>
          <w:sz w:val="24"/>
          <w:szCs w:val="24"/>
        </w:rPr>
      </w:pPr>
      <w:r w:rsidDel="00000000" w:rsidR="00000000" w:rsidRPr="00000000">
        <w:rPr>
          <w:rFonts w:ascii="Roboto" w:cs="Roboto" w:eastAsia="Roboto" w:hAnsi="Roboto"/>
          <w:b w:val="1"/>
          <w:sz w:val="24"/>
          <w:szCs w:val="24"/>
          <w:u w:val="single"/>
          <w:rtl w:val="0"/>
        </w:rPr>
        <w:t xml:space="preserve">Nově byl do bodování přidán stav 3:N a N:3, který bude používán při zranění jednoho z hráčů. Funkce je stejná jako u skreče, avšak hráč, který nezvládne odehrát zápas kvůli zranění, nedostane mínusové body, ale 0 bodů.</w:t>
      </w:r>
    </w:p>
    <w:p w:rsidR="00000000" w:rsidDel="00000000" w:rsidP="00000000" w:rsidRDefault="00000000" w:rsidRPr="00000000" w14:paraId="00000015">
      <w:pPr>
        <w:pStyle w:val="Heading2"/>
        <w:keepNext w:val="0"/>
        <w:keepLines w:val="0"/>
        <w:spacing w:after="400" w:before="0" w:line="312" w:lineRule="auto"/>
        <w:rPr>
          <w:rFonts w:ascii="Roboto" w:cs="Roboto" w:eastAsia="Roboto" w:hAnsi="Roboto"/>
          <w:sz w:val="63"/>
          <w:szCs w:val="63"/>
          <w:u w:val="single"/>
        </w:rPr>
      </w:pPr>
      <w:bookmarkStart w:colFirst="0" w:colLast="0" w:name="_dt37sjsjc7ws" w:id="1"/>
      <w:bookmarkEnd w:id="1"/>
      <w:r w:rsidDel="00000000" w:rsidR="00000000" w:rsidRPr="00000000">
        <w:rPr>
          <w:rFonts w:ascii="Roboto" w:cs="Roboto" w:eastAsia="Roboto" w:hAnsi="Roboto"/>
          <w:sz w:val="63"/>
          <w:szCs w:val="63"/>
          <w:u w:val="single"/>
          <w:rtl w:val="0"/>
        </w:rPr>
        <w:t xml:space="preserve">Bodování</w:t>
      </w:r>
    </w:p>
    <w:p w:rsidR="00000000" w:rsidDel="00000000" w:rsidP="00000000" w:rsidRDefault="00000000" w:rsidRPr="00000000" w14:paraId="00000016">
      <w:pPr>
        <w:rPr/>
      </w:pPr>
      <w:r w:rsidDel="00000000" w:rsidR="00000000" w:rsidRPr="00000000">
        <w:rPr>
          <w:rtl w:val="0"/>
        </w:rPr>
      </w:r>
    </w:p>
    <w:tbl>
      <w:tblPr>
        <w:tblStyle w:val="Table1"/>
        <w:tblW w:w="7110.0" w:type="dxa"/>
        <w:jc w:val="left"/>
        <w:tblInd w:w="1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
        <w:gridCol w:w="645"/>
        <w:gridCol w:w="645"/>
        <w:gridCol w:w="630"/>
        <w:gridCol w:w="630"/>
        <w:gridCol w:w="645"/>
        <w:gridCol w:w="645"/>
        <w:gridCol w:w="630"/>
        <w:gridCol w:w="645"/>
        <w:gridCol w:w="660"/>
        <w:gridCol w:w="705"/>
        <w:tblGridChange w:id="0">
          <w:tblGrid>
            <w:gridCol w:w="630"/>
            <w:gridCol w:w="645"/>
            <w:gridCol w:w="645"/>
            <w:gridCol w:w="630"/>
            <w:gridCol w:w="630"/>
            <w:gridCol w:w="645"/>
            <w:gridCol w:w="645"/>
            <w:gridCol w:w="630"/>
            <w:gridCol w:w="645"/>
            <w:gridCol w:w="660"/>
            <w:gridCol w:w="705"/>
          </w:tblGrid>
        </w:tblGridChange>
      </w:tblGrid>
      <w:tr>
        <w:trPr>
          <w:cantSplit w:val="0"/>
          <w:trHeight w:val="973.1347656249999" w:hRule="atLeast"/>
          <w:tblHeader w:val="0"/>
        </w:trPr>
        <w:tc>
          <w:tcPr>
            <w:tcBorders>
              <w:top w:color="8cacbb" w:space="0" w:sz="8" w:val="single"/>
              <w:left w:color="8cacbb" w:space="0" w:sz="8" w:val="single"/>
              <w:bottom w:color="8cacbb" w:space="0" w:sz="8" w:val="single"/>
              <w:right w:color="8cacbb" w:space="0" w:sz="8" w:val="single"/>
            </w:tcBorders>
            <w:shd w:fill="dee7ec" w:val="clear"/>
            <w:tcMar>
              <w:top w:w="60.0" w:type="dxa"/>
              <w:left w:w="160.0" w:type="dxa"/>
              <w:bottom w:w="60.0" w:type="dxa"/>
              <w:right w:w="160.0" w:type="dxa"/>
            </w:tcMar>
            <w:vAlign w:val="top"/>
          </w:tcPr>
          <w:p w:rsidR="00000000" w:rsidDel="00000000" w:rsidP="00000000" w:rsidRDefault="00000000" w:rsidRPr="00000000" w14:paraId="00000017">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3:0</w:t>
            </w:r>
          </w:p>
        </w:tc>
        <w:tc>
          <w:tcPr>
            <w:tcBorders>
              <w:top w:color="8cacbb" w:space="0" w:sz="8" w:val="single"/>
              <w:left w:color="8cacbb" w:space="0" w:sz="8" w:val="single"/>
              <w:bottom w:color="8cacbb" w:space="0" w:sz="8" w:val="single"/>
              <w:right w:color="8cacbb" w:space="0" w:sz="8" w:val="single"/>
            </w:tcBorders>
            <w:shd w:fill="dee7ec" w:val="clear"/>
            <w:tcMar>
              <w:top w:w="60.0" w:type="dxa"/>
              <w:left w:w="160.0" w:type="dxa"/>
              <w:bottom w:w="60.0" w:type="dxa"/>
              <w:right w:w="160.0" w:type="dxa"/>
            </w:tcMar>
            <w:vAlign w:val="top"/>
          </w:tcPr>
          <w:p w:rsidR="00000000" w:rsidDel="00000000" w:rsidP="00000000" w:rsidRDefault="00000000" w:rsidRPr="00000000" w14:paraId="00000018">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3:1</w:t>
            </w:r>
          </w:p>
        </w:tc>
        <w:tc>
          <w:tcPr>
            <w:tcBorders>
              <w:top w:color="8cacbb" w:space="0" w:sz="8" w:val="single"/>
              <w:left w:color="8cacbb" w:space="0" w:sz="8" w:val="single"/>
              <w:bottom w:color="8cacbb" w:space="0" w:sz="8" w:val="single"/>
              <w:right w:color="8cacbb" w:space="0" w:sz="8" w:val="single"/>
            </w:tcBorders>
            <w:shd w:fill="dee7ec" w:val="clear"/>
            <w:tcMar>
              <w:top w:w="60.0" w:type="dxa"/>
              <w:left w:w="160.0" w:type="dxa"/>
              <w:bottom w:w="60.0" w:type="dxa"/>
              <w:right w:w="160.0" w:type="dxa"/>
            </w:tcMar>
            <w:vAlign w:val="top"/>
          </w:tcPr>
          <w:p w:rsidR="00000000" w:rsidDel="00000000" w:rsidP="00000000" w:rsidRDefault="00000000" w:rsidRPr="00000000" w14:paraId="00000019">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3:2</w:t>
            </w:r>
          </w:p>
        </w:tc>
        <w:tc>
          <w:tcPr>
            <w:tcBorders>
              <w:top w:color="8cacbb" w:space="0" w:sz="8" w:val="single"/>
              <w:left w:color="8cacbb" w:space="0" w:sz="8" w:val="single"/>
              <w:bottom w:color="8cacbb" w:space="0" w:sz="8" w:val="single"/>
              <w:right w:color="8cacbb" w:space="0" w:sz="8" w:val="single"/>
            </w:tcBorders>
            <w:shd w:fill="ff9fa9" w:val="clear"/>
            <w:tcMar>
              <w:top w:w="60.0" w:type="dxa"/>
              <w:left w:w="160.0" w:type="dxa"/>
              <w:bottom w:w="60.0" w:type="dxa"/>
              <w:right w:w="160.0" w:type="dxa"/>
            </w:tcMar>
            <w:vAlign w:val="top"/>
          </w:tcPr>
          <w:p w:rsidR="00000000" w:rsidDel="00000000" w:rsidP="00000000" w:rsidRDefault="00000000" w:rsidRPr="00000000" w14:paraId="0000001A">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2:3</w:t>
            </w:r>
          </w:p>
        </w:tc>
        <w:tc>
          <w:tcPr>
            <w:tcBorders>
              <w:top w:color="8cacbb" w:space="0" w:sz="8" w:val="single"/>
              <w:left w:color="8cacbb" w:space="0" w:sz="8" w:val="single"/>
              <w:bottom w:color="8cacbb" w:space="0" w:sz="8" w:val="single"/>
              <w:right w:color="8cacbb" w:space="0" w:sz="8" w:val="single"/>
            </w:tcBorders>
            <w:shd w:fill="ff9fa9" w:val="clear"/>
            <w:tcMar>
              <w:top w:w="60.0" w:type="dxa"/>
              <w:left w:w="160.0" w:type="dxa"/>
              <w:bottom w:w="60.0" w:type="dxa"/>
              <w:right w:w="160.0" w:type="dxa"/>
            </w:tcMar>
            <w:vAlign w:val="top"/>
          </w:tcPr>
          <w:p w:rsidR="00000000" w:rsidDel="00000000" w:rsidP="00000000" w:rsidRDefault="00000000" w:rsidRPr="00000000" w14:paraId="0000001B">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1:3</w:t>
            </w:r>
          </w:p>
        </w:tc>
        <w:tc>
          <w:tcPr>
            <w:tcBorders>
              <w:top w:color="8cacbb" w:space="0" w:sz="8" w:val="single"/>
              <w:left w:color="8cacbb" w:space="0" w:sz="8" w:val="single"/>
              <w:bottom w:color="8cacbb" w:space="0" w:sz="8" w:val="single"/>
              <w:right w:color="8cacbb" w:space="0" w:sz="8" w:val="single"/>
            </w:tcBorders>
            <w:shd w:fill="ff9fa9" w:val="clear"/>
            <w:tcMar>
              <w:top w:w="60.0" w:type="dxa"/>
              <w:left w:w="160.0" w:type="dxa"/>
              <w:bottom w:w="60.0" w:type="dxa"/>
              <w:right w:w="160.0" w:type="dxa"/>
            </w:tcMar>
            <w:vAlign w:val="top"/>
          </w:tcPr>
          <w:p w:rsidR="00000000" w:rsidDel="00000000" w:rsidP="00000000" w:rsidRDefault="00000000" w:rsidRPr="00000000" w14:paraId="0000001C">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0:3</w:t>
            </w:r>
          </w:p>
        </w:tc>
        <w:tc>
          <w:tcPr>
            <w:tcBorders>
              <w:top w:color="8cacbb" w:space="0" w:sz="8" w:val="single"/>
              <w:left w:color="8cacbb" w:space="0" w:sz="8" w:val="single"/>
              <w:bottom w:color="8cacbb" w:space="0" w:sz="8" w:val="single"/>
              <w:right w:color="8cacbb" w:space="0" w:sz="8" w:val="single"/>
            </w:tcBorders>
            <w:shd w:fill="dee7ec" w:val="clear"/>
            <w:tcMar>
              <w:top w:w="60.0" w:type="dxa"/>
              <w:left w:w="160.0" w:type="dxa"/>
              <w:bottom w:w="60.0" w:type="dxa"/>
              <w:right w:w="160.0" w:type="dxa"/>
            </w:tcMar>
            <w:vAlign w:val="top"/>
          </w:tcPr>
          <w:p w:rsidR="00000000" w:rsidDel="00000000" w:rsidP="00000000" w:rsidRDefault="00000000" w:rsidRPr="00000000" w14:paraId="0000001D">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3:S</w:t>
            </w:r>
          </w:p>
        </w:tc>
        <w:tc>
          <w:tcPr>
            <w:tcBorders>
              <w:top w:color="8cacbb" w:space="0" w:sz="8" w:val="single"/>
              <w:left w:color="8cacbb" w:space="0" w:sz="8" w:val="single"/>
              <w:bottom w:color="8cacbb" w:space="0" w:sz="8" w:val="single"/>
              <w:right w:color="8cacbb" w:space="0" w:sz="8" w:val="single"/>
            </w:tcBorders>
            <w:shd w:fill="ff9fa9" w:val="clear"/>
            <w:tcMar>
              <w:top w:w="60.0" w:type="dxa"/>
              <w:left w:w="160.0" w:type="dxa"/>
              <w:bottom w:w="60.0" w:type="dxa"/>
              <w:right w:w="160.0" w:type="dxa"/>
            </w:tcMar>
            <w:vAlign w:val="top"/>
          </w:tcPr>
          <w:p w:rsidR="00000000" w:rsidDel="00000000" w:rsidP="00000000" w:rsidRDefault="00000000" w:rsidRPr="00000000" w14:paraId="0000001E">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S:3</w:t>
            </w:r>
          </w:p>
        </w:tc>
        <w:tc>
          <w:tcPr>
            <w:tcBorders>
              <w:top w:color="8cacbb" w:space="0" w:sz="8" w:val="single"/>
              <w:left w:color="8cacbb" w:space="0" w:sz="8" w:val="single"/>
              <w:bottom w:color="8cacbb" w:space="0" w:sz="8" w:val="single"/>
              <w:right w:color="8cacbb" w:space="0" w:sz="8" w:val="single"/>
            </w:tcBorders>
            <w:shd w:fill="ff9fa9" w:val="clear"/>
            <w:tcMar>
              <w:top w:w="60.0" w:type="dxa"/>
              <w:left w:w="160.0" w:type="dxa"/>
              <w:bottom w:w="60.0" w:type="dxa"/>
              <w:right w:w="160.0" w:type="dxa"/>
            </w:tcMar>
            <w:vAlign w:val="top"/>
          </w:tcPr>
          <w:p w:rsidR="00000000" w:rsidDel="00000000" w:rsidP="00000000" w:rsidRDefault="00000000" w:rsidRPr="00000000" w14:paraId="0000001F">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S:S</w:t>
            </w:r>
          </w:p>
        </w:tc>
        <w:tc>
          <w:tcPr>
            <w:tcBorders>
              <w:top w:color="8cacbb" w:space="0" w:sz="8" w:val="single"/>
              <w:left w:color="8cacbb" w:space="0" w:sz="8" w:val="single"/>
              <w:bottom w:color="8cacbb" w:space="0" w:sz="8" w:val="single"/>
              <w:right w:color="8cacbb" w:space="0" w:sz="8" w:val="single"/>
            </w:tcBorders>
            <w:shd w:fill="dee7ec" w:val="clear"/>
            <w:tcMar>
              <w:top w:w="60.0" w:type="dxa"/>
              <w:left w:w="160.0" w:type="dxa"/>
              <w:bottom w:w="60.0" w:type="dxa"/>
              <w:right w:w="160.0" w:type="dxa"/>
            </w:tcMar>
            <w:vAlign w:val="top"/>
          </w:tcPr>
          <w:p w:rsidR="00000000" w:rsidDel="00000000" w:rsidP="00000000" w:rsidRDefault="00000000" w:rsidRPr="00000000" w14:paraId="00000020">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3:N</w:t>
            </w:r>
          </w:p>
        </w:tc>
        <w:tc>
          <w:tcPr>
            <w:tcBorders>
              <w:top w:color="8cacbb" w:space="0" w:sz="8" w:val="single"/>
              <w:left w:color="8cacbb" w:space="0" w:sz="8" w:val="single"/>
              <w:bottom w:color="8cacbb" w:space="0" w:sz="8" w:val="single"/>
              <w:right w:color="8cacbb" w:space="0" w:sz="8" w:val="single"/>
            </w:tcBorders>
            <w:shd w:fill="ff9fa9" w:val="clear"/>
            <w:tcMar>
              <w:top w:w="60.0" w:type="dxa"/>
              <w:left w:w="160.0" w:type="dxa"/>
              <w:bottom w:w="60.0" w:type="dxa"/>
              <w:right w:w="160.0" w:type="dxa"/>
            </w:tcMar>
            <w:vAlign w:val="top"/>
          </w:tcPr>
          <w:p w:rsidR="00000000" w:rsidDel="00000000" w:rsidP="00000000" w:rsidRDefault="00000000" w:rsidRPr="00000000" w14:paraId="00000021">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N:3</w:t>
            </w:r>
          </w:p>
        </w:tc>
      </w:tr>
      <w:tr>
        <w:trPr>
          <w:cantSplit w:val="0"/>
          <w:trHeight w:val="420" w:hRule="atLeast"/>
          <w:tblHeader w:val="0"/>
        </w:trPr>
        <w:tc>
          <w:tcPr>
            <w:tcBorders>
              <w:top w:color="8cacbb" w:space="0" w:sz="8" w:val="single"/>
              <w:left w:color="8cacbb" w:space="0" w:sz="8" w:val="single"/>
              <w:bottom w:color="8cacbb" w:space="0" w:sz="8" w:val="single"/>
              <w:right w:color="8cacbb" w:space="0" w:sz="8" w:val="single"/>
            </w:tcBorders>
            <w:tcMar>
              <w:top w:w="60.0" w:type="dxa"/>
              <w:left w:w="160.0" w:type="dxa"/>
              <w:bottom w:w="60.0" w:type="dxa"/>
              <w:right w:w="160.0" w:type="dxa"/>
            </w:tcMar>
            <w:vAlign w:val="top"/>
          </w:tcPr>
          <w:p w:rsidR="00000000" w:rsidDel="00000000" w:rsidP="00000000" w:rsidRDefault="00000000" w:rsidRPr="00000000" w14:paraId="00000022">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10</w:t>
            </w:r>
          </w:p>
        </w:tc>
        <w:tc>
          <w:tcPr>
            <w:tcBorders>
              <w:top w:color="8cacbb" w:space="0" w:sz="8" w:val="single"/>
              <w:left w:color="8cacbb" w:space="0" w:sz="8" w:val="single"/>
              <w:bottom w:color="8cacbb" w:space="0" w:sz="8" w:val="single"/>
              <w:right w:color="8cacbb" w:space="0" w:sz="8" w:val="single"/>
            </w:tcBorders>
            <w:tcMar>
              <w:top w:w="60.0" w:type="dxa"/>
              <w:left w:w="160.0" w:type="dxa"/>
              <w:bottom w:w="60.0" w:type="dxa"/>
              <w:right w:w="160.0" w:type="dxa"/>
            </w:tcMar>
            <w:vAlign w:val="top"/>
          </w:tcPr>
          <w:p w:rsidR="00000000" w:rsidDel="00000000" w:rsidP="00000000" w:rsidRDefault="00000000" w:rsidRPr="00000000" w14:paraId="00000023">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8</w:t>
            </w:r>
          </w:p>
        </w:tc>
        <w:tc>
          <w:tcPr>
            <w:tcBorders>
              <w:top w:color="8cacbb" w:space="0" w:sz="8" w:val="single"/>
              <w:left w:color="8cacbb" w:space="0" w:sz="8" w:val="single"/>
              <w:bottom w:color="8cacbb" w:space="0" w:sz="8" w:val="single"/>
              <w:right w:color="8cacbb" w:space="0" w:sz="8" w:val="single"/>
            </w:tcBorders>
            <w:tcMar>
              <w:top w:w="60.0" w:type="dxa"/>
              <w:left w:w="160.0" w:type="dxa"/>
              <w:bottom w:w="60.0" w:type="dxa"/>
              <w:right w:w="160.0" w:type="dxa"/>
            </w:tcMar>
            <w:vAlign w:val="top"/>
          </w:tcPr>
          <w:p w:rsidR="00000000" w:rsidDel="00000000" w:rsidP="00000000" w:rsidRDefault="00000000" w:rsidRPr="00000000" w14:paraId="00000024">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6</w:t>
            </w:r>
          </w:p>
        </w:tc>
        <w:tc>
          <w:tcPr>
            <w:tcBorders>
              <w:top w:color="8cacbb" w:space="0" w:sz="8" w:val="single"/>
              <w:left w:color="8cacbb" w:space="0" w:sz="8" w:val="single"/>
              <w:bottom w:color="8cacbb" w:space="0" w:sz="8" w:val="single"/>
              <w:right w:color="8cacbb" w:space="0" w:sz="8" w:val="single"/>
            </w:tcBorders>
            <w:tcMar>
              <w:top w:w="60.0" w:type="dxa"/>
              <w:left w:w="160.0" w:type="dxa"/>
              <w:bottom w:w="60.0" w:type="dxa"/>
              <w:right w:w="160.0" w:type="dxa"/>
            </w:tcMar>
            <w:vAlign w:val="top"/>
          </w:tcPr>
          <w:p w:rsidR="00000000" w:rsidDel="00000000" w:rsidP="00000000" w:rsidRDefault="00000000" w:rsidRPr="00000000" w14:paraId="00000025">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4</w:t>
            </w:r>
          </w:p>
        </w:tc>
        <w:tc>
          <w:tcPr>
            <w:tcBorders>
              <w:top w:color="8cacbb" w:space="0" w:sz="8" w:val="single"/>
              <w:left w:color="8cacbb" w:space="0" w:sz="8" w:val="single"/>
              <w:bottom w:color="8cacbb" w:space="0" w:sz="8" w:val="single"/>
              <w:right w:color="8cacbb" w:space="0" w:sz="8" w:val="single"/>
            </w:tcBorders>
            <w:tcMar>
              <w:top w:w="60.0" w:type="dxa"/>
              <w:left w:w="160.0" w:type="dxa"/>
              <w:bottom w:w="60.0" w:type="dxa"/>
              <w:right w:w="160.0" w:type="dxa"/>
            </w:tcMar>
            <w:vAlign w:val="top"/>
          </w:tcPr>
          <w:p w:rsidR="00000000" w:rsidDel="00000000" w:rsidP="00000000" w:rsidRDefault="00000000" w:rsidRPr="00000000" w14:paraId="00000026">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2</w:t>
            </w:r>
          </w:p>
        </w:tc>
        <w:tc>
          <w:tcPr>
            <w:tcBorders>
              <w:top w:color="8cacbb" w:space="0" w:sz="8" w:val="single"/>
              <w:left w:color="8cacbb" w:space="0" w:sz="8" w:val="single"/>
              <w:bottom w:color="8cacbb" w:space="0" w:sz="8" w:val="single"/>
              <w:right w:color="8cacbb" w:space="0" w:sz="8" w:val="single"/>
            </w:tcBorders>
            <w:tcMar>
              <w:top w:w="60.0" w:type="dxa"/>
              <w:left w:w="160.0" w:type="dxa"/>
              <w:bottom w:w="60.0" w:type="dxa"/>
              <w:right w:w="160.0" w:type="dxa"/>
            </w:tcMar>
            <w:vAlign w:val="top"/>
          </w:tcPr>
          <w:p w:rsidR="00000000" w:rsidDel="00000000" w:rsidP="00000000" w:rsidRDefault="00000000" w:rsidRPr="00000000" w14:paraId="00000027">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0</w:t>
            </w:r>
          </w:p>
        </w:tc>
        <w:tc>
          <w:tcPr>
            <w:tcBorders>
              <w:top w:color="8cacbb" w:space="0" w:sz="8" w:val="single"/>
              <w:left w:color="8cacbb" w:space="0" w:sz="8" w:val="single"/>
              <w:bottom w:color="8cacbb" w:space="0" w:sz="8" w:val="single"/>
              <w:right w:color="8cacbb" w:space="0" w:sz="8" w:val="single"/>
            </w:tcBorders>
            <w:tcMar>
              <w:top w:w="60.0" w:type="dxa"/>
              <w:left w:w="160.0" w:type="dxa"/>
              <w:bottom w:w="60.0" w:type="dxa"/>
              <w:right w:w="160.0" w:type="dxa"/>
            </w:tcMar>
            <w:vAlign w:val="top"/>
          </w:tcPr>
          <w:p w:rsidR="00000000" w:rsidDel="00000000" w:rsidP="00000000" w:rsidRDefault="00000000" w:rsidRPr="00000000" w14:paraId="00000028">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10</w:t>
            </w:r>
          </w:p>
        </w:tc>
        <w:tc>
          <w:tcPr>
            <w:tcBorders>
              <w:top w:color="8cacbb" w:space="0" w:sz="8" w:val="single"/>
              <w:left w:color="8cacbb" w:space="0" w:sz="8" w:val="single"/>
              <w:bottom w:color="8cacbb" w:space="0" w:sz="8" w:val="single"/>
              <w:right w:color="8cacbb" w:space="0" w:sz="8" w:val="single"/>
            </w:tcBorders>
            <w:tcMar>
              <w:top w:w="60.0" w:type="dxa"/>
              <w:left w:w="160.0" w:type="dxa"/>
              <w:bottom w:w="60.0" w:type="dxa"/>
              <w:right w:w="160.0" w:type="dxa"/>
            </w:tcMar>
            <w:vAlign w:val="top"/>
          </w:tcPr>
          <w:p w:rsidR="00000000" w:rsidDel="00000000" w:rsidP="00000000" w:rsidRDefault="00000000" w:rsidRPr="00000000" w14:paraId="00000029">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–3</w:t>
            </w:r>
          </w:p>
        </w:tc>
        <w:tc>
          <w:tcPr>
            <w:tcBorders>
              <w:top w:color="8cacbb" w:space="0" w:sz="8" w:val="single"/>
              <w:left w:color="8cacbb" w:space="0" w:sz="8" w:val="single"/>
              <w:bottom w:color="8cacbb" w:space="0" w:sz="8" w:val="single"/>
              <w:right w:color="8cacbb" w:space="0" w:sz="8" w:val="single"/>
            </w:tcBorders>
            <w:tcMar>
              <w:top w:w="60.0" w:type="dxa"/>
              <w:left w:w="160.0" w:type="dxa"/>
              <w:bottom w:w="60.0" w:type="dxa"/>
              <w:right w:w="160.0" w:type="dxa"/>
            </w:tcMar>
            <w:vAlign w:val="top"/>
          </w:tcPr>
          <w:p w:rsidR="00000000" w:rsidDel="00000000" w:rsidP="00000000" w:rsidRDefault="00000000" w:rsidRPr="00000000" w14:paraId="0000002A">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–3</w:t>
            </w:r>
          </w:p>
        </w:tc>
        <w:tc>
          <w:tcPr>
            <w:tcBorders>
              <w:top w:color="8cacbb" w:space="0" w:sz="8" w:val="single"/>
              <w:left w:color="8cacbb" w:space="0" w:sz="8" w:val="single"/>
              <w:bottom w:color="8cacbb" w:space="0" w:sz="8" w:val="single"/>
              <w:right w:color="8cacbb" w:space="0" w:sz="8" w:val="single"/>
            </w:tcBorders>
            <w:tcMar>
              <w:top w:w="60.0" w:type="dxa"/>
              <w:left w:w="160.0" w:type="dxa"/>
              <w:bottom w:w="60.0" w:type="dxa"/>
              <w:right w:w="160.0" w:type="dxa"/>
            </w:tcMar>
            <w:vAlign w:val="top"/>
          </w:tcPr>
          <w:p w:rsidR="00000000" w:rsidDel="00000000" w:rsidP="00000000" w:rsidRDefault="00000000" w:rsidRPr="00000000" w14:paraId="0000002B">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10</w:t>
            </w:r>
          </w:p>
        </w:tc>
        <w:tc>
          <w:tcPr>
            <w:tcBorders>
              <w:top w:color="8cacbb" w:space="0" w:sz="8" w:val="single"/>
              <w:left w:color="8cacbb" w:space="0" w:sz="8" w:val="single"/>
              <w:bottom w:color="8cacbb" w:space="0" w:sz="8" w:val="single"/>
              <w:right w:color="8cacbb" w:space="0" w:sz="8" w:val="single"/>
            </w:tcBorders>
            <w:tcMar>
              <w:top w:w="60.0" w:type="dxa"/>
              <w:left w:w="160.0" w:type="dxa"/>
              <w:bottom w:w="60.0" w:type="dxa"/>
              <w:right w:w="160.0" w:type="dxa"/>
            </w:tcMar>
            <w:vAlign w:val="top"/>
          </w:tcPr>
          <w:p w:rsidR="00000000" w:rsidDel="00000000" w:rsidP="00000000" w:rsidRDefault="00000000" w:rsidRPr="00000000" w14:paraId="0000002C">
            <w:pPr>
              <w:spacing w:after="220" w:before="240" w:lineRule="auto"/>
              <w:rPr>
                <w:rFonts w:ascii="Roboto" w:cs="Roboto" w:eastAsia="Roboto" w:hAnsi="Roboto"/>
                <w:b w:val="1"/>
                <w:color w:val="787878"/>
                <w:sz w:val="20"/>
                <w:szCs w:val="20"/>
                <w:u w:val="single"/>
              </w:rPr>
            </w:pPr>
            <w:r w:rsidDel="00000000" w:rsidR="00000000" w:rsidRPr="00000000">
              <w:rPr>
                <w:rFonts w:ascii="Roboto" w:cs="Roboto" w:eastAsia="Roboto" w:hAnsi="Roboto"/>
                <w:b w:val="1"/>
                <w:color w:val="787878"/>
                <w:sz w:val="20"/>
                <w:szCs w:val="20"/>
                <w:u w:val="single"/>
                <w:rtl w:val="0"/>
              </w:rPr>
              <w:t xml:space="preserve">0</w:t>
            </w:r>
          </w:p>
        </w:tc>
      </w:tr>
    </w:tbl>
    <w:p w:rsidR="00000000" w:rsidDel="00000000" w:rsidP="00000000" w:rsidRDefault="00000000" w:rsidRPr="00000000" w14:paraId="0000002D">
      <w:pPr>
        <w:spacing w:after="400" w:lineRule="auto"/>
        <w:ind w:left="340" w:right="340" w:firstLine="0"/>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Kromě bodů za odehrané zápasy v jednotlivých kolech, každý hráč obdrží i body za účast v dané skupině. Body za účast ve skupině budou určeny dle počtu hráčů a skupin. Celkové body se pak sečtou a určují pořadí v celkovém žebříčku.</w:t>
      </w:r>
    </w:p>
    <w:p w:rsidR="00000000" w:rsidDel="00000000" w:rsidP="00000000" w:rsidRDefault="00000000" w:rsidRPr="00000000" w14:paraId="0000002E">
      <w:pPr>
        <w:spacing w:after="400" w:lineRule="auto"/>
        <w:ind w:left="340" w:right="340" w:firstLine="0"/>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V případě různých počtů hráčů ve skupinách budou body ze zápasů přepočítány dle vzorce tak, aby to bylo pro všechny hráče spravedlivé.</w:t>
      </w:r>
    </w:p>
    <w:p w:rsidR="00000000" w:rsidDel="00000000" w:rsidP="00000000" w:rsidRDefault="00000000" w:rsidRPr="00000000" w14:paraId="0000002F">
      <w:pPr>
        <w:spacing w:after="400" w:lineRule="auto"/>
        <w:ind w:left="340" w:right="340" w:firstLine="0"/>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Dle počtu hráčů ve skupinách se určí počet hráčů, kteří ze skupiny spadnou a kteří postoupí.</w:t>
      </w:r>
    </w:p>
    <w:p w:rsidR="00000000" w:rsidDel="00000000" w:rsidP="00000000" w:rsidRDefault="00000000" w:rsidRPr="00000000" w14:paraId="00000030">
      <w:pPr>
        <w:spacing w:after="400" w:lineRule="auto"/>
        <w:ind w:left="340" w:right="340" w:firstLine="0"/>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 jednotlivé body pravidel mohou být ku prospěchu hry správcem ligy upraveny i v průběhu</w:t>
      </w:r>
    </w:p>
    <w:p w:rsidR="00000000" w:rsidDel="00000000" w:rsidP="00000000" w:rsidRDefault="00000000" w:rsidRPr="00000000" w14:paraId="0000003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787878"/>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